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4CDC3" w14:textId="55E8A859" w:rsidR="00A53D7C" w:rsidRPr="00C52679" w:rsidRDefault="00EF2782" w:rsidP="001B6A25">
      <w:pPr>
        <w:jc w:val="center"/>
        <w:rPr>
          <w:rFonts w:ascii="Arial" w:hAnsi="Arial" w:cs="Arial"/>
          <w:b/>
          <w:color w:val="7030A0"/>
        </w:rPr>
      </w:pPr>
      <w:bookmarkStart w:id="0" w:name="_GoBack"/>
      <w:bookmarkEnd w:id="0"/>
      <w:r>
        <w:rPr>
          <w:rFonts w:ascii="Arial" w:hAnsi="Arial" w:cs="Arial"/>
          <w:b/>
          <w:color w:val="7030A0"/>
        </w:rPr>
        <w:t>Validating mRNA biomarkers to predict fetal growth restriction</w:t>
      </w:r>
    </w:p>
    <w:p w14:paraId="7752BBEF" w14:textId="1A75C9B8" w:rsidR="00E400AA" w:rsidRPr="00C52679" w:rsidRDefault="00994156" w:rsidP="00CE3C3A">
      <w:pPr>
        <w:jc w:val="center"/>
        <w:rPr>
          <w:rFonts w:ascii="Arial" w:hAnsi="Arial" w:cs="Arial"/>
        </w:rPr>
      </w:pPr>
      <w:r w:rsidRPr="00C52679">
        <w:rPr>
          <w:rFonts w:ascii="Arial" w:hAnsi="Arial" w:cs="Arial"/>
          <w:b/>
        </w:rPr>
        <w:t>Grant recipients:</w:t>
      </w:r>
      <w:r w:rsidR="00421C30" w:rsidRPr="00C52679">
        <w:rPr>
          <w:rFonts w:ascii="Arial" w:hAnsi="Arial" w:cs="Arial"/>
          <w:b/>
        </w:rPr>
        <w:t xml:space="preserve"> </w:t>
      </w:r>
      <w:r w:rsidR="00421C30" w:rsidRPr="00C52679">
        <w:rPr>
          <w:rFonts w:ascii="Arial" w:hAnsi="Arial" w:cs="Arial"/>
        </w:rPr>
        <w:t xml:space="preserve">Dr Tu’uhevaha Kaitu’u-Lino, Dr Teresa MacDonald, </w:t>
      </w:r>
      <w:r w:rsidR="00B56F64" w:rsidRPr="00C52679">
        <w:rPr>
          <w:rFonts w:ascii="Arial" w:hAnsi="Arial" w:cs="Arial"/>
        </w:rPr>
        <w:t>Professor Susan Walker</w:t>
      </w:r>
      <w:r w:rsidR="001B6A25">
        <w:rPr>
          <w:rFonts w:ascii="Arial" w:hAnsi="Arial" w:cs="Arial"/>
        </w:rPr>
        <w:t>, Professor Stephen Tong</w:t>
      </w:r>
    </w:p>
    <w:p w14:paraId="6ABD2521" w14:textId="7E6C9352" w:rsidR="00994156" w:rsidRPr="00C52679" w:rsidRDefault="00A1747A" w:rsidP="00994156">
      <w:pPr>
        <w:jc w:val="center"/>
        <w:rPr>
          <w:rFonts w:ascii="Arial" w:hAnsi="Arial" w:cs="Arial"/>
          <w:b/>
        </w:rPr>
      </w:pPr>
      <w:r>
        <w:rPr>
          <w:rFonts w:ascii="Arial" w:hAnsi="Arial" w:cs="Arial"/>
          <w:b/>
        </w:rPr>
        <w:t>FINAL REPORT March 2019</w:t>
      </w:r>
    </w:p>
    <w:p w14:paraId="2DD8A19F" w14:textId="00156983" w:rsidR="00994156" w:rsidRPr="00C52679" w:rsidRDefault="00597C83" w:rsidP="00CE3C3A">
      <w:pPr>
        <w:jc w:val="both"/>
        <w:rPr>
          <w:rFonts w:ascii="Arial" w:hAnsi="Arial" w:cs="Arial"/>
        </w:rPr>
      </w:pPr>
      <w:r w:rsidRPr="00C52679">
        <w:rPr>
          <w:rFonts w:ascii="Arial" w:hAnsi="Arial" w:cs="Arial"/>
        </w:rPr>
        <w:t xml:space="preserve">Corresponding applicant: </w:t>
      </w:r>
      <w:r w:rsidR="00E511A6" w:rsidRPr="00C52679">
        <w:rPr>
          <w:rFonts w:ascii="Arial" w:hAnsi="Arial" w:cs="Arial"/>
        </w:rPr>
        <w:t>Dr Kaitu’u-Lino</w:t>
      </w:r>
      <w:r w:rsidR="00E400AA" w:rsidRPr="00C52679">
        <w:rPr>
          <w:rFonts w:ascii="Arial" w:hAnsi="Arial" w:cs="Arial"/>
        </w:rPr>
        <w:t xml:space="preserve">: </w:t>
      </w:r>
      <w:r w:rsidR="00B135CF" w:rsidRPr="00C52679">
        <w:rPr>
          <w:rFonts w:ascii="Arial" w:hAnsi="Arial" w:cs="Arial"/>
        </w:rPr>
        <w:t>Melbourne University Department of Obstetrics and Gynaecology, Mercy Hospital for Women.</w:t>
      </w:r>
      <w:r w:rsidR="00E400AA" w:rsidRPr="00C52679">
        <w:rPr>
          <w:rFonts w:ascii="Arial" w:hAnsi="Arial" w:cs="Arial"/>
        </w:rPr>
        <w:t xml:space="preserve"> 163 Studley Rd., Heidelberg 3084. Ph: </w:t>
      </w:r>
      <w:r w:rsidR="003276AC" w:rsidRPr="00C52679">
        <w:rPr>
          <w:rFonts w:ascii="Arial" w:hAnsi="Arial" w:cs="Arial"/>
        </w:rPr>
        <w:t>0414541609 or 8458 4</w:t>
      </w:r>
      <w:r w:rsidR="00E511A6" w:rsidRPr="00C52679">
        <w:rPr>
          <w:rFonts w:ascii="Arial" w:hAnsi="Arial" w:cs="Arial"/>
        </w:rPr>
        <w:t>355</w:t>
      </w:r>
      <w:r w:rsidR="00E400AA" w:rsidRPr="00C52679">
        <w:rPr>
          <w:rFonts w:ascii="Arial" w:hAnsi="Arial" w:cs="Arial"/>
        </w:rPr>
        <w:t xml:space="preserve">. </w:t>
      </w:r>
      <w:r w:rsidR="003276AC" w:rsidRPr="00C52679">
        <w:rPr>
          <w:rFonts w:ascii="Arial" w:hAnsi="Arial" w:cs="Arial"/>
        </w:rPr>
        <w:t xml:space="preserve">                                                  </w:t>
      </w:r>
      <w:r w:rsidR="00E400AA" w:rsidRPr="00C52679">
        <w:rPr>
          <w:rFonts w:ascii="Arial" w:hAnsi="Arial" w:cs="Arial"/>
        </w:rPr>
        <w:t xml:space="preserve">Email: </w:t>
      </w:r>
      <w:hyperlink r:id="rId7" w:history="1">
        <w:r w:rsidR="00E511A6" w:rsidRPr="00C52679">
          <w:rPr>
            <w:rStyle w:val="Hyperlink"/>
            <w:rFonts w:ascii="Arial" w:hAnsi="Arial" w:cs="Arial"/>
          </w:rPr>
          <w:t>t.klino@unimelb.edu.au</w:t>
        </w:r>
      </w:hyperlink>
      <w:r w:rsidR="00E511A6" w:rsidRPr="00C52679">
        <w:rPr>
          <w:rFonts w:ascii="Arial" w:hAnsi="Arial" w:cs="Arial"/>
        </w:rPr>
        <w:t xml:space="preserve"> </w:t>
      </w:r>
    </w:p>
    <w:p w14:paraId="03A5A05D" w14:textId="2E6157F0" w:rsidR="001C493C" w:rsidRPr="00C52679" w:rsidRDefault="00DD36E9" w:rsidP="008779F5">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BE5F1" w:themeFill="accent1" w:themeFillTint="33"/>
        <w:rPr>
          <w:rFonts w:ascii="Arial" w:hAnsi="Arial" w:cs="Arial"/>
          <w:b/>
          <w:color w:val="0070C0"/>
        </w:rPr>
      </w:pPr>
      <w:r w:rsidRPr="00C52679">
        <w:rPr>
          <w:rFonts w:ascii="Arial" w:hAnsi="Arial" w:cs="Arial"/>
          <w:b/>
          <w:color w:val="0070C0"/>
        </w:rPr>
        <w:t>SYN</w:t>
      </w:r>
      <w:r w:rsidR="00597C83" w:rsidRPr="00C52679">
        <w:rPr>
          <w:rFonts w:ascii="Arial" w:hAnsi="Arial" w:cs="Arial"/>
          <w:b/>
          <w:color w:val="0070C0"/>
        </w:rPr>
        <w:t>O</w:t>
      </w:r>
      <w:r w:rsidRPr="00C52679">
        <w:rPr>
          <w:rFonts w:ascii="Arial" w:hAnsi="Arial" w:cs="Arial"/>
          <w:b/>
          <w:color w:val="0070C0"/>
        </w:rPr>
        <w:t>P</w:t>
      </w:r>
      <w:r w:rsidR="00597C83" w:rsidRPr="00C52679">
        <w:rPr>
          <w:rFonts w:ascii="Arial" w:hAnsi="Arial" w:cs="Arial"/>
          <w:b/>
          <w:color w:val="0070C0"/>
        </w:rPr>
        <w:t>SIS OF THIS GRANT</w:t>
      </w:r>
      <w:r w:rsidR="00B135CF" w:rsidRPr="00C52679">
        <w:rPr>
          <w:rFonts w:ascii="Arial" w:hAnsi="Arial" w:cs="Arial"/>
          <w:b/>
          <w:color w:val="0070C0"/>
        </w:rPr>
        <w:t>:</w:t>
      </w:r>
    </w:p>
    <w:p w14:paraId="46C553DE" w14:textId="0BAAF061" w:rsidR="00EF2782" w:rsidRPr="000254BD" w:rsidRDefault="00EF2782" w:rsidP="00EF2782">
      <w:pPr>
        <w:jc w:val="both"/>
        <w:rPr>
          <w:rFonts w:ascii="Arial" w:hAnsi="Arial" w:cs="Arial"/>
          <w:bCs/>
          <w:iCs/>
        </w:rPr>
      </w:pPr>
      <w:r w:rsidRPr="000254BD">
        <w:rPr>
          <w:rFonts w:ascii="Arial" w:eastAsia="Times New Roman" w:hAnsi="Arial" w:cs="Arial"/>
          <w:lang w:eastAsia="en-AU"/>
        </w:rPr>
        <w:t>Fetal growth restriction (FGR) is the failure of a fetus to reach its genetically pre-determined growth potential. The major contributor to FGR is placental insufficiency</w:t>
      </w:r>
      <w:hyperlink w:anchor="_ENREF_1" w:tooltip="Mifsud, 2014 #794" w:history="1">
        <w:r w:rsidRPr="000254BD">
          <w:rPr>
            <w:rFonts w:ascii="Arial" w:hAnsi="Arial" w:cs="Arial"/>
          </w:rPr>
          <w:fldChar w:fldCharType="begin"/>
        </w:r>
        <w:r w:rsidRPr="000254BD">
          <w:rPr>
            <w:rFonts w:ascii="Arial" w:hAnsi="Arial" w:cs="Arial"/>
          </w:rPr>
          <w:instrText xml:space="preserve"> ADDIN EN.CITE &lt;EndNote&gt;&lt;Cite&gt;&lt;Author&gt;Mifsud&lt;/Author&gt;&lt;Year&gt;2014&lt;/Year&gt;&lt;RecNum&gt;794&lt;/RecNum&gt;&lt;DisplayText&gt;&lt;style face="superscript"&gt;1&lt;/style&gt;&lt;/DisplayText&gt;&lt;record&gt;&lt;rec-number&gt;794&lt;/rec-number&gt;&lt;foreign-keys&gt;&lt;key app="EN" db-id="a9drvtf53zzxxeea29tvarpat5sts2xzvz5a"&gt;794&lt;/key&gt;&lt;/foreign-keys&gt;&lt;ref-type name="Journal Article"&gt;17&lt;/ref-type&gt;&lt;contributors&gt;&lt;authors&gt;&lt;author&gt;Mifsud, W.&lt;/author&gt;&lt;author&gt;Sebire, N. J.&lt;/author&gt;&lt;/authors&gt;&lt;/contributors&gt;&lt;auth-address&gt;Department of Paediatric Histopathology, Great Ormond Street Hospital, London, UK.&lt;/auth-address&gt;&lt;titles&gt;&lt;title&gt;Placental pathology in early-onset and late-onset fetal growth restriction&lt;/title&gt;&lt;secondary-title&gt;Fetal Diagn Ther&lt;/secondary-title&gt;&lt;alt-title&gt;Fetal diagnosis and therapy&lt;/alt-title&gt;&lt;/titles&gt;&lt;periodical&gt;&lt;full-title&gt;Fetal Diagn Ther&lt;/full-title&gt;&lt;abbr-1&gt;Fetal diagnosis and therapy&lt;/abbr-1&gt;&lt;/periodical&gt;&lt;alt-periodical&gt;&lt;full-title&gt;Fetal Diagn Ther&lt;/full-title&gt;&lt;abbr-1&gt;Fetal diagnosis and therapy&lt;/abbr-1&gt;&lt;/alt-periodical&gt;&lt;pages&gt;117-28&lt;/pages&gt;&lt;volume&gt;36&lt;/volume&gt;&lt;number&gt;2&lt;/number&gt;&lt;keywords&gt;&lt;keyword&gt;Female&lt;/keyword&gt;&lt;keyword&gt;Fetal Development&lt;/keyword&gt;&lt;keyword&gt;Fetal Growth Retardation/*pathology&lt;/keyword&gt;&lt;keyword&gt;Fetus/*pathology&lt;/keyword&gt;&lt;keyword&gt;Humans&lt;/keyword&gt;&lt;keyword&gt;Placenta/*pathology&lt;/keyword&gt;&lt;keyword&gt;Pregnancy&lt;/keyword&gt;&lt;/keywords&gt;&lt;dates&gt;&lt;year&gt;2014&lt;/year&gt;&lt;/dates&gt;&lt;isbn&gt;1421-9964 (Electronic)&amp;#xD;1015-3837 (Linking)&lt;/isbn&gt;&lt;accession-num&gt;24577279&lt;/accession-num&gt;&lt;urls&gt;&lt;related-urls&gt;&lt;url&gt;http://www.ncbi.nlm.nih.gov/pubmed/24577279&lt;/url&gt;&lt;/related-urls&gt;&lt;/urls&gt;&lt;electronic-resource-num&gt;10.1159/000359969&lt;/electronic-resource-num&gt;&lt;/record&gt;&lt;/Cite&gt;&lt;/EndNote&gt;</w:instrText>
        </w:r>
        <w:r w:rsidRPr="000254BD">
          <w:rPr>
            <w:rFonts w:ascii="Arial" w:hAnsi="Arial" w:cs="Arial"/>
          </w:rPr>
          <w:fldChar w:fldCharType="separate"/>
        </w:r>
        <w:r w:rsidRPr="000254BD">
          <w:rPr>
            <w:rFonts w:ascii="Arial" w:hAnsi="Arial" w:cs="Arial"/>
            <w:noProof/>
            <w:vertAlign w:val="superscript"/>
          </w:rPr>
          <w:t>1</w:t>
        </w:r>
        <w:r w:rsidRPr="000254BD">
          <w:rPr>
            <w:rFonts w:ascii="Arial" w:hAnsi="Arial" w:cs="Arial"/>
          </w:rPr>
          <w:fldChar w:fldCharType="end"/>
        </w:r>
      </w:hyperlink>
      <w:r w:rsidRPr="000254BD">
        <w:rPr>
          <w:rFonts w:ascii="Arial" w:eastAsia="Times New Roman" w:hAnsi="Arial" w:cs="Arial"/>
          <w:lang w:eastAsia="en-AU"/>
        </w:rPr>
        <w:t xml:space="preserve"> where the placenta fails to provide adequate nutrition and oxygen to the growing fetus. It is the leading cause of stillbirth, a tragedy impacting 1:130 pregnancies in Australia.  Our ability to reduce the burden of stillbirth is limited by the poor sensitivity and specificity of current screening tools available to detect small babies </w:t>
      </w:r>
      <w:r w:rsidRPr="000254BD">
        <w:rPr>
          <w:rFonts w:ascii="Arial" w:eastAsia="Times New Roman" w:hAnsi="Arial" w:cs="Arial"/>
          <w:i/>
          <w:lang w:eastAsia="en-AU"/>
        </w:rPr>
        <w:t>in utero.</w:t>
      </w:r>
      <w:r w:rsidRPr="000254BD">
        <w:rPr>
          <w:rFonts w:ascii="Arial" w:eastAsia="Times New Roman" w:hAnsi="Arial" w:cs="Arial"/>
          <w:lang w:eastAsia="en-AU"/>
        </w:rPr>
        <w:t xml:space="preserve"> </w:t>
      </w:r>
    </w:p>
    <w:p w14:paraId="1B2F33A8" w14:textId="16A6031E" w:rsidR="00EF2782" w:rsidRPr="000254BD" w:rsidRDefault="00EF2782" w:rsidP="00EF2782">
      <w:pPr>
        <w:jc w:val="both"/>
        <w:rPr>
          <w:rFonts w:ascii="Arial" w:hAnsi="Arial" w:cs="Arial"/>
        </w:rPr>
      </w:pPr>
      <w:r w:rsidRPr="000254BD">
        <w:rPr>
          <w:rFonts w:ascii="Arial" w:hAnsi="Arial" w:cs="Arial"/>
        </w:rPr>
        <w:t>The Fetal Longitudinal Assessment of Growth (FLAG) study is a study involving over 2000 women who had blood samples taken at 28 and 36 weeks’ gestation. The aim of the FLAG study was to examine the predictive ability of genetic markers (mRNA) released from the placenta into maternal blood to predict term FGR.</w:t>
      </w:r>
      <w:r>
        <w:rPr>
          <w:rFonts w:ascii="Arial" w:hAnsi="Arial" w:cs="Arial"/>
        </w:rPr>
        <w:t xml:space="preserve">  </w:t>
      </w:r>
      <w:r w:rsidRPr="000254BD">
        <w:rPr>
          <w:rFonts w:ascii="Arial" w:hAnsi="Arial" w:cs="Arial"/>
        </w:rPr>
        <w:t>Of the 2000 women, 10.5% subsequently delivered a small baby, with birthweight &lt;10</w:t>
      </w:r>
      <w:r w:rsidRPr="000254BD">
        <w:rPr>
          <w:rFonts w:ascii="Arial" w:hAnsi="Arial" w:cs="Arial"/>
          <w:vertAlign w:val="superscript"/>
        </w:rPr>
        <w:t>th</w:t>
      </w:r>
      <w:r w:rsidRPr="000254BD">
        <w:rPr>
          <w:rFonts w:ascii="Arial" w:hAnsi="Arial" w:cs="Arial"/>
        </w:rPr>
        <w:t xml:space="preserve"> centile</w:t>
      </w:r>
      <w:r w:rsidR="007417C8">
        <w:rPr>
          <w:rFonts w:ascii="Arial" w:hAnsi="Arial" w:cs="Arial"/>
        </w:rPr>
        <w:t xml:space="preserve"> (Small for gestational age, SGA which is a population that will be enriched for FGR babies)</w:t>
      </w:r>
      <w:r w:rsidRPr="000254BD">
        <w:rPr>
          <w:rFonts w:ascii="Arial" w:hAnsi="Arial" w:cs="Arial"/>
        </w:rPr>
        <w:t xml:space="preserve">. Utilising blood samples already collected as part of the FLAG study, we have identified promising ‘genetic signatures’ that appear to perform well predicting the small baby. This research proposal aims to validate these novel placenta-specific genes using a technique which is more advanced, more sensitive, and clinically useful known as digital PCR. In addition, we will further continue our discovery for other mRNA biomarkers.   </w:t>
      </w:r>
    </w:p>
    <w:p w14:paraId="2D39C0FC" w14:textId="6E76E306" w:rsidR="00B56F64" w:rsidRPr="00C52679" w:rsidRDefault="00597C83" w:rsidP="006A526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DBDB" w:themeFill="accent2" w:themeFillTint="33"/>
        <w:jc w:val="both"/>
        <w:rPr>
          <w:rFonts w:ascii="Arial" w:hAnsi="Arial" w:cs="Arial"/>
          <w:b/>
          <w:color w:val="0070C0"/>
        </w:rPr>
      </w:pPr>
      <w:r w:rsidRPr="00C52679">
        <w:rPr>
          <w:rFonts w:ascii="Arial" w:hAnsi="Arial" w:cs="Arial"/>
          <w:b/>
          <w:color w:val="0070C0"/>
        </w:rPr>
        <w:t>SUMMARY OF PROGRESS</w:t>
      </w:r>
      <w:r w:rsidR="00B135CF" w:rsidRPr="00C52679">
        <w:rPr>
          <w:rFonts w:ascii="Arial" w:hAnsi="Arial" w:cs="Arial"/>
          <w:b/>
          <w:color w:val="0070C0"/>
        </w:rPr>
        <w:t>:</w:t>
      </w:r>
    </w:p>
    <w:p w14:paraId="7BBA4410" w14:textId="1A8EBE49" w:rsidR="00597C83" w:rsidRPr="00C52679" w:rsidRDefault="00284AE9" w:rsidP="006A526F">
      <w:pPr>
        <w:spacing w:after="160"/>
        <w:jc w:val="both"/>
        <w:rPr>
          <w:rFonts w:ascii="Arial" w:hAnsi="Arial" w:cs="Arial"/>
          <w:b/>
          <w:color w:val="0070C0"/>
          <w:lang w:val="en-US"/>
        </w:rPr>
      </w:pPr>
      <w:r w:rsidRPr="00E51C89">
        <w:rPr>
          <w:rFonts w:ascii="Arial" w:hAnsi="Arial" w:cs="Arial"/>
          <w:b/>
          <w:noProof/>
          <w:lang w:val="en-US"/>
        </w:rPr>
        <w:drawing>
          <wp:anchor distT="0" distB="0" distL="114300" distR="114300" simplePos="0" relativeHeight="251658240" behindDoc="1" locked="0" layoutInCell="1" allowOverlap="1" wp14:anchorId="50696763" wp14:editId="6AE1C879">
            <wp:simplePos x="0" y="0"/>
            <wp:positionH relativeFrom="column">
              <wp:posOffset>3091815</wp:posOffset>
            </wp:positionH>
            <wp:positionV relativeFrom="paragraph">
              <wp:posOffset>89535</wp:posOffset>
            </wp:positionV>
            <wp:extent cx="3081020" cy="3314065"/>
            <wp:effectExtent l="0" t="0" r="5080" b="635"/>
            <wp:wrapTight wrapText="bothSides">
              <wp:wrapPolygon edited="0">
                <wp:start x="0" y="0"/>
                <wp:lineTo x="0" y="21521"/>
                <wp:lineTo x="21547" y="21521"/>
                <wp:lineTo x="215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81020" cy="3314065"/>
                    </a:xfrm>
                    <a:prstGeom prst="rect">
                      <a:avLst/>
                    </a:prstGeom>
                  </pic:spPr>
                </pic:pic>
              </a:graphicData>
            </a:graphic>
            <wp14:sizeRelH relativeFrom="page">
              <wp14:pctWidth>0</wp14:pctWidth>
            </wp14:sizeRelH>
            <wp14:sizeRelV relativeFrom="page">
              <wp14:pctHeight>0</wp14:pctHeight>
            </wp14:sizeRelV>
          </wp:anchor>
        </w:drawing>
      </w:r>
      <w:r w:rsidR="00597C83" w:rsidRPr="00C52679">
        <w:rPr>
          <w:rFonts w:ascii="Arial" w:hAnsi="Arial" w:cs="Arial"/>
          <w:lang w:val="en-US"/>
        </w:rPr>
        <w:t xml:space="preserve">We are pleased </w:t>
      </w:r>
      <w:r w:rsidR="007C7904" w:rsidRPr="00C52679">
        <w:rPr>
          <w:rFonts w:ascii="Arial" w:hAnsi="Arial" w:cs="Arial"/>
          <w:lang w:val="en-US"/>
        </w:rPr>
        <w:t xml:space="preserve">to </w:t>
      </w:r>
      <w:r w:rsidR="00A1747A">
        <w:rPr>
          <w:rFonts w:ascii="Arial" w:hAnsi="Arial" w:cs="Arial"/>
          <w:lang w:val="en-US"/>
        </w:rPr>
        <w:t>report that this project has now completed</w:t>
      </w:r>
      <w:r w:rsidR="00EF2782">
        <w:rPr>
          <w:rFonts w:ascii="Arial" w:hAnsi="Arial" w:cs="Arial"/>
          <w:lang w:val="en-US"/>
        </w:rPr>
        <w:t xml:space="preserve">. </w:t>
      </w:r>
      <w:r w:rsidR="006A526F" w:rsidRPr="00C52679">
        <w:rPr>
          <w:rFonts w:ascii="Arial" w:hAnsi="Arial" w:cs="Arial"/>
          <w:color w:val="000000" w:themeColor="text1"/>
          <w:lang w:val="en-US"/>
        </w:rPr>
        <w:t xml:space="preserve"> </w:t>
      </w:r>
    </w:p>
    <w:p w14:paraId="3F79C814" w14:textId="13C55DE9" w:rsidR="009771FD" w:rsidRDefault="005F7829" w:rsidP="006A526F">
      <w:pPr>
        <w:spacing w:after="160"/>
        <w:jc w:val="both"/>
        <w:rPr>
          <w:rFonts w:ascii="Arial" w:hAnsi="Arial" w:cs="Arial"/>
          <w:b/>
          <w:lang w:val="en-US"/>
        </w:rPr>
      </w:pPr>
      <w:r>
        <w:rPr>
          <w:rFonts w:ascii="Arial" w:hAnsi="Arial" w:cs="Arial"/>
          <w:b/>
          <w:lang w:val="en-US"/>
        </w:rPr>
        <w:t xml:space="preserve">Aim </w:t>
      </w:r>
      <w:r w:rsidR="00902AF7" w:rsidRPr="00C52679">
        <w:rPr>
          <w:rFonts w:ascii="Arial" w:hAnsi="Arial" w:cs="Arial"/>
          <w:b/>
          <w:lang w:val="en-US"/>
        </w:rPr>
        <w:t xml:space="preserve">1. </w:t>
      </w:r>
      <w:r w:rsidR="00EF2782">
        <w:rPr>
          <w:rFonts w:ascii="Arial" w:hAnsi="Arial" w:cs="Arial"/>
          <w:b/>
          <w:lang w:val="en-US"/>
        </w:rPr>
        <w:t>To validate 4 genes discovered in the case/control cohort in the first 1000 FLAG samples</w:t>
      </w:r>
      <w:r>
        <w:rPr>
          <w:rFonts w:ascii="Arial" w:hAnsi="Arial" w:cs="Arial"/>
          <w:b/>
          <w:lang w:val="en-US"/>
        </w:rPr>
        <w:t xml:space="preserve"> </w:t>
      </w:r>
    </w:p>
    <w:p w14:paraId="04D58F32" w14:textId="41AF8BEF" w:rsidR="005F67A0" w:rsidRPr="00EF2782" w:rsidRDefault="00EF2782" w:rsidP="006A526F">
      <w:pPr>
        <w:spacing w:after="160"/>
        <w:jc w:val="both"/>
        <w:rPr>
          <w:rFonts w:ascii="Arial" w:hAnsi="Arial" w:cs="Arial"/>
          <w:lang w:val="en-US"/>
        </w:rPr>
      </w:pPr>
      <w:r>
        <w:rPr>
          <w:rFonts w:ascii="Arial" w:hAnsi="Arial" w:cs="Arial"/>
          <w:lang w:val="en-US"/>
        </w:rPr>
        <w:t xml:space="preserve">We are pleased to report that we have completed aim 1 of this project. During the course of the last 6 months, after liaising with Life Technologies and Thermo Fisher, we concluded that the best way to validate our 4 genes was using a standard curve technique. This allows us to determine the exact amount of </w:t>
      </w:r>
      <w:r w:rsidR="009B340B">
        <w:rPr>
          <w:rFonts w:ascii="Arial" w:hAnsi="Arial" w:cs="Arial"/>
          <w:lang w:val="en-US"/>
        </w:rPr>
        <w:t>m</w:t>
      </w:r>
      <w:r>
        <w:rPr>
          <w:rFonts w:ascii="Arial" w:hAnsi="Arial" w:cs="Arial"/>
          <w:lang w:val="en-US"/>
        </w:rPr>
        <w:t xml:space="preserve">RNA specific to our genes of interest within our </w:t>
      </w:r>
      <w:r w:rsidR="005F67A0">
        <w:rPr>
          <w:rFonts w:ascii="Arial" w:hAnsi="Arial" w:cs="Arial"/>
          <w:lang w:val="en-US"/>
        </w:rPr>
        <w:t xml:space="preserve">clinical samples.  In the first 1000 samples, we did not identify any significant changes, however there was a strong trend towards one gene, EGFL7 being significantly lower in the circulation of women who subsequently delivered an </w:t>
      </w:r>
      <w:r w:rsidR="007417C8">
        <w:rPr>
          <w:rFonts w:ascii="Arial" w:hAnsi="Arial" w:cs="Arial"/>
          <w:lang w:val="en-US"/>
        </w:rPr>
        <w:t>SGA</w:t>
      </w:r>
      <w:r w:rsidR="005F67A0">
        <w:rPr>
          <w:rFonts w:ascii="Arial" w:hAnsi="Arial" w:cs="Arial"/>
          <w:lang w:val="en-US"/>
        </w:rPr>
        <w:t xml:space="preserve"> baby. Given this </w:t>
      </w:r>
      <w:r w:rsidR="005F67A0">
        <w:rPr>
          <w:rFonts w:ascii="Arial" w:hAnsi="Arial" w:cs="Arial"/>
          <w:lang w:val="en-US"/>
        </w:rPr>
        <w:lastRenderedPageBreak/>
        <w:t>find, we decided to measure EGFL7 in the entire 2</w:t>
      </w:r>
      <w:r w:rsidR="005F67A0" w:rsidRPr="005F67A0">
        <w:rPr>
          <w:rFonts w:ascii="Arial" w:hAnsi="Arial" w:cs="Arial"/>
          <w:vertAlign w:val="superscript"/>
          <w:lang w:val="en-US"/>
        </w:rPr>
        <w:t>nd</w:t>
      </w:r>
      <w:r w:rsidR="005F67A0">
        <w:rPr>
          <w:rFonts w:ascii="Arial" w:hAnsi="Arial" w:cs="Arial"/>
          <w:lang w:val="en-US"/>
        </w:rPr>
        <w:t xml:space="preserve"> 1000 samples</w:t>
      </w:r>
      <w:r w:rsidR="00E51C89">
        <w:rPr>
          <w:rFonts w:ascii="Arial" w:hAnsi="Arial" w:cs="Arial"/>
          <w:lang w:val="en-US"/>
        </w:rPr>
        <w:t xml:space="preserve"> (</w:t>
      </w:r>
      <w:r w:rsidR="007417C8">
        <w:rPr>
          <w:rFonts w:ascii="Arial" w:hAnsi="Arial" w:cs="Arial"/>
          <w:lang w:val="en-US"/>
        </w:rPr>
        <w:t>Figure 1)</w:t>
      </w:r>
      <w:r w:rsidR="005F67A0">
        <w:rPr>
          <w:rFonts w:ascii="Arial" w:hAnsi="Arial" w:cs="Arial"/>
          <w:lang w:val="en-US"/>
        </w:rPr>
        <w:t>.</w:t>
      </w:r>
      <w:r w:rsidR="007417C8">
        <w:rPr>
          <w:rFonts w:ascii="Arial" w:hAnsi="Arial" w:cs="Arial"/>
          <w:lang w:val="en-US"/>
        </w:rPr>
        <w:t xml:space="preserve"> Within the 2</w:t>
      </w:r>
      <w:r w:rsidR="007417C8" w:rsidRPr="007417C8">
        <w:rPr>
          <w:rFonts w:ascii="Arial" w:hAnsi="Arial" w:cs="Arial"/>
          <w:vertAlign w:val="superscript"/>
          <w:lang w:val="en-US"/>
        </w:rPr>
        <w:t>nd</w:t>
      </w:r>
      <w:r w:rsidR="007417C8">
        <w:rPr>
          <w:rFonts w:ascii="Arial" w:hAnsi="Arial" w:cs="Arial"/>
          <w:lang w:val="en-US"/>
        </w:rPr>
        <w:t xml:space="preserve"> 1000 however, we found no significant difference between groups. </w:t>
      </w:r>
      <w:r w:rsidR="005F67A0">
        <w:rPr>
          <w:rFonts w:ascii="Arial" w:hAnsi="Arial" w:cs="Arial"/>
          <w:lang w:val="en-US"/>
        </w:rPr>
        <w:t xml:space="preserve"> </w:t>
      </w:r>
    </w:p>
    <w:p w14:paraId="71525E14" w14:textId="77777777" w:rsidR="00284AE9" w:rsidRPr="00284AE9" w:rsidRDefault="00284AE9" w:rsidP="00284AE9">
      <w:pPr>
        <w:spacing w:before="10"/>
        <w:rPr>
          <w:rFonts w:ascii="Arial" w:hAnsi="Arial" w:cs="Arial"/>
          <w:b/>
        </w:rPr>
      </w:pPr>
      <w:r w:rsidRPr="00284AE9">
        <w:rPr>
          <w:rFonts w:ascii="Arial" w:hAnsi="Arial" w:cs="Arial"/>
          <w:b/>
        </w:rPr>
        <w:t>Aim 2) To continue our discovery by measuring the remaining PSGs in a case/control cohort of FLAG samples</w:t>
      </w:r>
    </w:p>
    <w:p w14:paraId="1FFDB69D" w14:textId="1E5AF0A6" w:rsidR="00EF2782" w:rsidRDefault="00284AE9" w:rsidP="006A526F">
      <w:pPr>
        <w:spacing w:after="160"/>
        <w:jc w:val="both"/>
        <w:rPr>
          <w:rFonts w:ascii="Arial" w:hAnsi="Arial" w:cs="Arial"/>
          <w:lang w:val="en-US"/>
        </w:rPr>
      </w:pPr>
      <w:r>
        <w:rPr>
          <w:rFonts w:ascii="Arial" w:hAnsi="Arial" w:cs="Arial"/>
          <w:lang w:val="en-US"/>
        </w:rPr>
        <w:t xml:space="preserve">Aim 2 is </w:t>
      </w:r>
      <w:r w:rsidR="00352D80">
        <w:rPr>
          <w:rFonts w:ascii="Arial" w:hAnsi="Arial" w:cs="Arial"/>
          <w:lang w:val="en-US"/>
        </w:rPr>
        <w:t>also now complete</w:t>
      </w:r>
      <w:r>
        <w:rPr>
          <w:rFonts w:ascii="Arial" w:hAnsi="Arial" w:cs="Arial"/>
          <w:lang w:val="en-US"/>
        </w:rPr>
        <w:t xml:space="preserve"> </w:t>
      </w:r>
      <w:r w:rsidR="00DF145A">
        <w:rPr>
          <w:rFonts w:ascii="Arial" w:hAnsi="Arial" w:cs="Arial"/>
          <w:lang w:val="en-US"/>
        </w:rPr>
        <w:t xml:space="preserve">for </w:t>
      </w:r>
      <w:r>
        <w:rPr>
          <w:rFonts w:ascii="Arial" w:hAnsi="Arial" w:cs="Arial"/>
          <w:lang w:val="en-US"/>
        </w:rPr>
        <w:t xml:space="preserve">this project. Rather than screening the remaining </w:t>
      </w:r>
      <w:r w:rsidR="009B340B">
        <w:rPr>
          <w:rFonts w:ascii="Arial" w:hAnsi="Arial" w:cs="Arial"/>
          <w:lang w:val="en-US"/>
        </w:rPr>
        <w:t>Placental Specific Genes (PSGs)</w:t>
      </w:r>
      <w:r>
        <w:rPr>
          <w:rFonts w:ascii="Arial" w:hAnsi="Arial" w:cs="Arial"/>
          <w:lang w:val="en-US"/>
        </w:rPr>
        <w:t xml:space="preserve"> one by one</w:t>
      </w:r>
      <w:r w:rsidR="009B340B">
        <w:rPr>
          <w:rFonts w:ascii="Arial" w:hAnsi="Arial" w:cs="Arial"/>
          <w:lang w:val="en-US"/>
        </w:rPr>
        <w:t xml:space="preserve"> as proposed</w:t>
      </w:r>
      <w:r w:rsidR="00352D80">
        <w:rPr>
          <w:rFonts w:ascii="Arial" w:hAnsi="Arial" w:cs="Arial"/>
          <w:lang w:val="en-US"/>
        </w:rPr>
        <w:t xml:space="preserve">, we </w:t>
      </w:r>
      <w:r>
        <w:rPr>
          <w:rFonts w:ascii="Arial" w:hAnsi="Arial" w:cs="Arial"/>
          <w:lang w:val="en-US"/>
        </w:rPr>
        <w:t>decided to use a new</w:t>
      </w:r>
      <w:r w:rsidR="00BD3A67">
        <w:rPr>
          <w:rFonts w:ascii="Arial" w:hAnsi="Arial" w:cs="Arial"/>
          <w:lang w:val="en-US"/>
        </w:rPr>
        <w:t xml:space="preserve"> and exciting</w:t>
      </w:r>
      <w:r>
        <w:rPr>
          <w:rFonts w:ascii="Arial" w:hAnsi="Arial" w:cs="Arial"/>
          <w:lang w:val="en-US"/>
        </w:rPr>
        <w:t xml:space="preserve"> platform technology offered by Qi</w:t>
      </w:r>
      <w:r w:rsidR="00BD3A67">
        <w:rPr>
          <w:rFonts w:ascii="Arial" w:hAnsi="Arial" w:cs="Arial"/>
          <w:lang w:val="en-US"/>
        </w:rPr>
        <w:t>agen</w:t>
      </w:r>
      <w:r>
        <w:rPr>
          <w:rFonts w:ascii="Arial" w:hAnsi="Arial" w:cs="Arial"/>
          <w:lang w:val="en-US"/>
        </w:rPr>
        <w:t xml:space="preserve">. This technology is called 3’UPX </w:t>
      </w:r>
      <w:r w:rsidR="00BD3A67">
        <w:rPr>
          <w:rFonts w:ascii="Arial" w:hAnsi="Arial" w:cs="Arial"/>
          <w:lang w:val="en-US"/>
        </w:rPr>
        <w:t>Transcriptome Analysis</w:t>
      </w:r>
      <w:r>
        <w:rPr>
          <w:rFonts w:ascii="Arial" w:hAnsi="Arial" w:cs="Arial"/>
          <w:lang w:val="en-US"/>
        </w:rPr>
        <w:t xml:space="preserve">. </w:t>
      </w:r>
      <w:r w:rsidR="00BD3A67">
        <w:rPr>
          <w:rFonts w:ascii="Arial" w:hAnsi="Arial" w:cs="Arial"/>
          <w:lang w:val="en-US"/>
        </w:rPr>
        <w:t>This new technology allow</w:t>
      </w:r>
      <w:r w:rsidR="00352D80">
        <w:rPr>
          <w:rFonts w:ascii="Arial" w:hAnsi="Arial" w:cs="Arial"/>
          <w:lang w:val="en-US"/>
        </w:rPr>
        <w:t>s</w:t>
      </w:r>
      <w:r w:rsidR="00BD3A67">
        <w:rPr>
          <w:rFonts w:ascii="Arial" w:hAnsi="Arial" w:cs="Arial"/>
          <w:lang w:val="en-US"/>
        </w:rPr>
        <w:t xml:space="preserve"> us to identify any genes within the entire genome that are differentially expressed within the blood of women who are destined to deliver a small baby. </w:t>
      </w:r>
      <w:r w:rsidR="00352D80">
        <w:rPr>
          <w:rFonts w:ascii="Arial" w:hAnsi="Arial" w:cs="Arial"/>
          <w:lang w:val="en-US"/>
        </w:rPr>
        <w:t xml:space="preserve">Our samples were sent to Qiagen headquarters in the US and the sequencing undertaken. </w:t>
      </w:r>
    </w:p>
    <w:p w14:paraId="5C549F0C" w14:textId="7E9BA6C7" w:rsidR="00352D80" w:rsidRPr="00284AE9" w:rsidRDefault="00352D80" w:rsidP="006A526F">
      <w:pPr>
        <w:spacing w:after="160"/>
        <w:jc w:val="both"/>
        <w:rPr>
          <w:rFonts w:ascii="Arial" w:hAnsi="Arial" w:cs="Arial"/>
          <w:lang w:val="en-US"/>
        </w:rPr>
      </w:pPr>
      <w:r>
        <w:rPr>
          <w:rFonts w:ascii="Arial" w:hAnsi="Arial" w:cs="Arial"/>
          <w:lang w:val="en-US"/>
        </w:rPr>
        <w:t>Excitingly,</w:t>
      </w:r>
      <w:r w:rsidR="0028372B">
        <w:rPr>
          <w:rFonts w:ascii="Arial" w:hAnsi="Arial" w:cs="Arial"/>
          <w:lang w:val="en-US"/>
        </w:rPr>
        <w:t xml:space="preserve"> we have now completed</w:t>
      </w:r>
      <w:r>
        <w:rPr>
          <w:rFonts w:ascii="Arial" w:hAnsi="Arial" w:cs="Arial"/>
          <w:lang w:val="en-US"/>
        </w:rPr>
        <w:t xml:space="preserve"> the analysis</w:t>
      </w:r>
      <w:r w:rsidR="0028372B">
        <w:rPr>
          <w:rFonts w:ascii="Arial" w:hAnsi="Arial" w:cs="Arial"/>
          <w:lang w:val="en-US"/>
        </w:rPr>
        <w:t xml:space="preserve"> which has</w:t>
      </w:r>
      <w:r>
        <w:rPr>
          <w:rFonts w:ascii="Arial" w:hAnsi="Arial" w:cs="Arial"/>
          <w:lang w:val="en-US"/>
        </w:rPr>
        <w:t xml:space="preserve"> revealed a list of 20 genes that are significantly altered in the blood of women preceding their delivery of a small baby. We are now making plans to validate these results in the larger FLAG cohort. </w:t>
      </w:r>
    </w:p>
    <w:p w14:paraId="5192A809" w14:textId="77777777" w:rsidR="00C52679" w:rsidRPr="00C52679" w:rsidRDefault="00C52679" w:rsidP="00CE3C3A">
      <w:pPr>
        <w:spacing w:after="0"/>
        <w:ind w:left="720" w:hanging="720"/>
        <w:rPr>
          <w:rFonts w:ascii="Arial" w:hAnsi="Arial" w:cs="Arial"/>
        </w:rPr>
      </w:pPr>
    </w:p>
    <w:p w14:paraId="67003883" w14:textId="77777777" w:rsidR="003245C9" w:rsidRDefault="003245C9" w:rsidP="009A1E44">
      <w:pPr>
        <w:rPr>
          <w:rFonts w:ascii="Arial" w:hAnsi="Arial" w:cs="Arial"/>
          <w:b/>
        </w:rPr>
      </w:pPr>
      <w:r>
        <w:rPr>
          <w:rFonts w:ascii="Arial" w:hAnsi="Arial" w:cs="Arial"/>
          <w:b/>
        </w:rPr>
        <w:t>Conclusion</w:t>
      </w:r>
    </w:p>
    <w:p w14:paraId="7A07E550" w14:textId="201517E4" w:rsidR="003245C9" w:rsidRDefault="003245C9" w:rsidP="009A1E44">
      <w:pPr>
        <w:rPr>
          <w:rFonts w:ascii="Arial" w:hAnsi="Arial" w:cs="Arial"/>
        </w:rPr>
      </w:pPr>
      <w:r>
        <w:rPr>
          <w:rFonts w:ascii="Arial" w:hAnsi="Arial" w:cs="Arial"/>
        </w:rPr>
        <w:t xml:space="preserve">We have now </w:t>
      </w:r>
      <w:r w:rsidR="00BD3A67">
        <w:rPr>
          <w:rFonts w:ascii="Arial" w:hAnsi="Arial" w:cs="Arial"/>
        </w:rPr>
        <w:t xml:space="preserve">undertaken validation studies for genes that we had picked as significantly different in our case control cohort. Although we did not find any significant changes when we measured these genes in the </w:t>
      </w:r>
      <w:r w:rsidR="009B340B">
        <w:rPr>
          <w:rFonts w:ascii="Arial" w:hAnsi="Arial" w:cs="Arial"/>
        </w:rPr>
        <w:t xml:space="preserve">entire </w:t>
      </w:r>
      <w:r w:rsidR="00BD3A67">
        <w:rPr>
          <w:rFonts w:ascii="Arial" w:hAnsi="Arial" w:cs="Arial"/>
        </w:rPr>
        <w:t>first 1000 (and 2</w:t>
      </w:r>
      <w:r w:rsidR="00BD3A67" w:rsidRPr="00BD3A67">
        <w:rPr>
          <w:rFonts w:ascii="Arial" w:hAnsi="Arial" w:cs="Arial"/>
          <w:vertAlign w:val="superscript"/>
        </w:rPr>
        <w:t>nd</w:t>
      </w:r>
      <w:r w:rsidR="00BD3A67">
        <w:rPr>
          <w:rFonts w:ascii="Arial" w:hAnsi="Arial" w:cs="Arial"/>
        </w:rPr>
        <w:t xml:space="preserve"> 1000 for EGFL7) FLAG samples, we are very excited </w:t>
      </w:r>
      <w:r w:rsidR="00352D80">
        <w:rPr>
          <w:rFonts w:ascii="Arial" w:hAnsi="Arial" w:cs="Arial"/>
        </w:rPr>
        <w:t xml:space="preserve">that </w:t>
      </w:r>
      <w:r w:rsidR="00BD3A67">
        <w:rPr>
          <w:rFonts w:ascii="Arial" w:hAnsi="Arial" w:cs="Arial"/>
        </w:rPr>
        <w:t xml:space="preserve">the 3’ UPX sequencing </w:t>
      </w:r>
      <w:r w:rsidR="00352D80">
        <w:rPr>
          <w:rFonts w:ascii="Arial" w:hAnsi="Arial" w:cs="Arial"/>
        </w:rPr>
        <w:t xml:space="preserve">has revealed a new set of 20 genes that are differentially regulated in the blood of women preceding their delivery of a small baby. We are now making plans to validate this work via qRT-PCR. </w:t>
      </w:r>
    </w:p>
    <w:p w14:paraId="7D086D6C" w14:textId="1BF51996" w:rsidR="001C493C" w:rsidRPr="00C52679" w:rsidRDefault="00766BBC" w:rsidP="009A1E44">
      <w:pPr>
        <w:rPr>
          <w:rFonts w:ascii="Arial" w:hAnsi="Arial" w:cs="Arial"/>
        </w:rPr>
      </w:pPr>
      <w:r w:rsidRPr="00C52679">
        <w:rPr>
          <w:rFonts w:ascii="Arial" w:hAnsi="Arial" w:cs="Arial"/>
        </w:rPr>
        <w:fldChar w:fldCharType="begin"/>
      </w:r>
      <w:r w:rsidRPr="00C52679">
        <w:rPr>
          <w:rFonts w:ascii="Arial" w:hAnsi="Arial" w:cs="Arial"/>
        </w:rPr>
        <w:instrText xml:space="preserve"> ADDIN EN.REFLIST </w:instrText>
      </w:r>
      <w:r w:rsidRPr="00C52679">
        <w:rPr>
          <w:rFonts w:ascii="Arial" w:hAnsi="Arial" w:cs="Arial"/>
        </w:rPr>
        <w:fldChar w:fldCharType="end"/>
      </w:r>
    </w:p>
    <w:sectPr w:rsidR="001C493C" w:rsidRPr="00C52679" w:rsidSect="00CE3C3A">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D3BF7" w14:textId="77777777" w:rsidR="002117D7" w:rsidRDefault="002117D7">
      <w:pPr>
        <w:spacing w:after="0" w:line="240" w:lineRule="auto"/>
      </w:pPr>
      <w:r>
        <w:separator/>
      </w:r>
    </w:p>
  </w:endnote>
  <w:endnote w:type="continuationSeparator" w:id="0">
    <w:p w14:paraId="2DB77D70" w14:textId="77777777" w:rsidR="002117D7" w:rsidRDefault="0021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60CA" w14:textId="77777777" w:rsidR="003245C9" w:rsidRDefault="003245C9" w:rsidP="00254A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52FB40" w14:textId="77777777" w:rsidR="003245C9" w:rsidRDefault="003245C9" w:rsidP="00887D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F196C" w14:textId="77777777" w:rsidR="003245C9" w:rsidRDefault="003245C9" w:rsidP="00254A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17CB">
      <w:rPr>
        <w:rStyle w:val="PageNumber"/>
        <w:noProof/>
      </w:rPr>
      <w:t>1</w:t>
    </w:r>
    <w:r>
      <w:rPr>
        <w:rStyle w:val="PageNumber"/>
      </w:rPr>
      <w:fldChar w:fldCharType="end"/>
    </w:r>
  </w:p>
  <w:p w14:paraId="775F24F7" w14:textId="77777777" w:rsidR="003245C9" w:rsidRDefault="003245C9" w:rsidP="00887D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298C5" w14:textId="77777777" w:rsidR="002117D7" w:rsidRDefault="002117D7">
      <w:pPr>
        <w:spacing w:after="0" w:line="240" w:lineRule="auto"/>
      </w:pPr>
      <w:r>
        <w:separator/>
      </w:r>
    </w:p>
  </w:footnote>
  <w:footnote w:type="continuationSeparator" w:id="0">
    <w:p w14:paraId="476A256D" w14:textId="77777777" w:rsidR="002117D7" w:rsidRDefault="00211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E94"/>
    <w:multiLevelType w:val="hybridMultilevel"/>
    <w:tmpl w:val="92D2E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E049D6"/>
    <w:multiLevelType w:val="hybridMultilevel"/>
    <w:tmpl w:val="BF2223CA"/>
    <w:lvl w:ilvl="0" w:tplc="4456EE7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831B8E"/>
    <w:multiLevelType w:val="hybridMultilevel"/>
    <w:tmpl w:val="1EC6FFF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2E3DF0"/>
    <w:multiLevelType w:val="hybridMultilevel"/>
    <w:tmpl w:val="B666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956EE"/>
    <w:multiLevelType w:val="hybridMultilevel"/>
    <w:tmpl w:val="9B9C2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A43DD"/>
    <w:multiLevelType w:val="hybridMultilevel"/>
    <w:tmpl w:val="70141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7661F2"/>
    <w:multiLevelType w:val="hybridMultilevel"/>
    <w:tmpl w:val="A0B48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20BF1"/>
    <w:multiLevelType w:val="hybridMultilevel"/>
    <w:tmpl w:val="BFB8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E544B6"/>
    <w:multiLevelType w:val="hybridMultilevel"/>
    <w:tmpl w:val="7772B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06BFA"/>
    <w:multiLevelType w:val="hybridMultilevel"/>
    <w:tmpl w:val="815AD6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9E45304"/>
    <w:multiLevelType w:val="hybridMultilevel"/>
    <w:tmpl w:val="5CCEA2BA"/>
    <w:lvl w:ilvl="0" w:tplc="78AE2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530BE1"/>
    <w:multiLevelType w:val="hybridMultilevel"/>
    <w:tmpl w:val="ED764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824CEE"/>
    <w:multiLevelType w:val="hybridMultilevel"/>
    <w:tmpl w:val="93F48A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C81442"/>
    <w:multiLevelType w:val="hybridMultilevel"/>
    <w:tmpl w:val="7A349958"/>
    <w:lvl w:ilvl="0" w:tplc="424CD5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84855"/>
    <w:multiLevelType w:val="hybridMultilevel"/>
    <w:tmpl w:val="6F16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2D5697"/>
    <w:multiLevelType w:val="hybridMultilevel"/>
    <w:tmpl w:val="1AD24EA4"/>
    <w:lvl w:ilvl="0" w:tplc="70142176">
      <w:start w:val="16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8E2A0B"/>
    <w:multiLevelType w:val="hybridMultilevel"/>
    <w:tmpl w:val="5CE2A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2D0B61"/>
    <w:multiLevelType w:val="hybridMultilevel"/>
    <w:tmpl w:val="3C9A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0"/>
  </w:num>
  <w:num w:numId="4">
    <w:abstractNumId w:val="1"/>
  </w:num>
  <w:num w:numId="5">
    <w:abstractNumId w:val="5"/>
  </w:num>
  <w:num w:numId="6">
    <w:abstractNumId w:val="9"/>
  </w:num>
  <w:num w:numId="7">
    <w:abstractNumId w:val="2"/>
  </w:num>
  <w:num w:numId="8">
    <w:abstractNumId w:val="15"/>
  </w:num>
  <w:num w:numId="9">
    <w:abstractNumId w:val="7"/>
  </w:num>
  <w:num w:numId="10">
    <w:abstractNumId w:val="3"/>
  </w:num>
  <w:num w:numId="11">
    <w:abstractNumId w:val="6"/>
  </w:num>
  <w:num w:numId="12">
    <w:abstractNumId w:val="10"/>
  </w:num>
  <w:num w:numId="13">
    <w:abstractNumId w:val="14"/>
  </w:num>
  <w:num w:numId="14">
    <w:abstractNumId w:val="12"/>
  </w:num>
  <w:num w:numId="15">
    <w:abstractNumId w:val="13"/>
  </w:num>
  <w:num w:numId="16">
    <w:abstractNumId w:val="4"/>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a9drvtf53zzxxeea29tvarpat5sts2xzvz5a&quot;&gt;TUUHE TONG GROUP LIBRARY&lt;record-ids&gt;&lt;item&gt;722&lt;/item&gt;&lt;/record-ids&gt;&lt;/item&gt;&lt;/Libraries&gt;"/>
  </w:docVars>
  <w:rsids>
    <w:rsidRoot w:val="001C493C"/>
    <w:rsid w:val="000162C5"/>
    <w:rsid w:val="0003375E"/>
    <w:rsid w:val="00034057"/>
    <w:rsid w:val="00034D07"/>
    <w:rsid w:val="00050B83"/>
    <w:rsid w:val="000661D3"/>
    <w:rsid w:val="000810EE"/>
    <w:rsid w:val="000A1B0A"/>
    <w:rsid w:val="000D3695"/>
    <w:rsid w:val="000D5B17"/>
    <w:rsid w:val="000E37F9"/>
    <w:rsid w:val="000E44B1"/>
    <w:rsid w:val="000F416D"/>
    <w:rsid w:val="00101E82"/>
    <w:rsid w:val="0010446F"/>
    <w:rsid w:val="00104965"/>
    <w:rsid w:val="00150981"/>
    <w:rsid w:val="00151EC3"/>
    <w:rsid w:val="0015585E"/>
    <w:rsid w:val="00174FBD"/>
    <w:rsid w:val="00175AEA"/>
    <w:rsid w:val="00193DEE"/>
    <w:rsid w:val="00194119"/>
    <w:rsid w:val="001A7901"/>
    <w:rsid w:val="001B2670"/>
    <w:rsid w:val="001B6A25"/>
    <w:rsid w:val="001C493C"/>
    <w:rsid w:val="001C5987"/>
    <w:rsid w:val="001C6F54"/>
    <w:rsid w:val="001D59A5"/>
    <w:rsid w:val="001E4617"/>
    <w:rsid w:val="001F0AE5"/>
    <w:rsid w:val="00205F16"/>
    <w:rsid w:val="002117D7"/>
    <w:rsid w:val="00217668"/>
    <w:rsid w:val="0022784D"/>
    <w:rsid w:val="00244608"/>
    <w:rsid w:val="00254AD1"/>
    <w:rsid w:val="0028372B"/>
    <w:rsid w:val="00284A42"/>
    <w:rsid w:val="00284AE9"/>
    <w:rsid w:val="00286A59"/>
    <w:rsid w:val="00291647"/>
    <w:rsid w:val="00293F64"/>
    <w:rsid w:val="002C16E2"/>
    <w:rsid w:val="002C21A1"/>
    <w:rsid w:val="002D36C4"/>
    <w:rsid w:val="002D5F41"/>
    <w:rsid w:val="002E1326"/>
    <w:rsid w:val="0030580C"/>
    <w:rsid w:val="003145B0"/>
    <w:rsid w:val="00316611"/>
    <w:rsid w:val="00320A78"/>
    <w:rsid w:val="003245C9"/>
    <w:rsid w:val="003265CA"/>
    <w:rsid w:val="003276AC"/>
    <w:rsid w:val="003347EE"/>
    <w:rsid w:val="00352D80"/>
    <w:rsid w:val="00356EE1"/>
    <w:rsid w:val="003570A7"/>
    <w:rsid w:val="003C23C6"/>
    <w:rsid w:val="003E527C"/>
    <w:rsid w:val="003E5CE2"/>
    <w:rsid w:val="003E648F"/>
    <w:rsid w:val="003F0115"/>
    <w:rsid w:val="003F6E65"/>
    <w:rsid w:val="00406F8A"/>
    <w:rsid w:val="004127D6"/>
    <w:rsid w:val="00421C30"/>
    <w:rsid w:val="00424159"/>
    <w:rsid w:val="00425549"/>
    <w:rsid w:val="00432C72"/>
    <w:rsid w:val="00442D70"/>
    <w:rsid w:val="00451FA4"/>
    <w:rsid w:val="00453708"/>
    <w:rsid w:val="004608BF"/>
    <w:rsid w:val="00465035"/>
    <w:rsid w:val="00471198"/>
    <w:rsid w:val="004A4240"/>
    <w:rsid w:val="004C312F"/>
    <w:rsid w:val="004E5503"/>
    <w:rsid w:val="004E55A7"/>
    <w:rsid w:val="005048C5"/>
    <w:rsid w:val="00511A4B"/>
    <w:rsid w:val="00526EFD"/>
    <w:rsid w:val="00531410"/>
    <w:rsid w:val="00542BA0"/>
    <w:rsid w:val="00554C83"/>
    <w:rsid w:val="00566CD5"/>
    <w:rsid w:val="005756F4"/>
    <w:rsid w:val="005879E3"/>
    <w:rsid w:val="00590864"/>
    <w:rsid w:val="00597C83"/>
    <w:rsid w:val="005C062B"/>
    <w:rsid w:val="005C2D28"/>
    <w:rsid w:val="005C4454"/>
    <w:rsid w:val="005F67A0"/>
    <w:rsid w:val="005F7829"/>
    <w:rsid w:val="006137B8"/>
    <w:rsid w:val="006262A0"/>
    <w:rsid w:val="0063365D"/>
    <w:rsid w:val="00634709"/>
    <w:rsid w:val="00640823"/>
    <w:rsid w:val="00644A33"/>
    <w:rsid w:val="006524B4"/>
    <w:rsid w:val="00665B6B"/>
    <w:rsid w:val="00667EBF"/>
    <w:rsid w:val="00670873"/>
    <w:rsid w:val="00674AE9"/>
    <w:rsid w:val="0068146A"/>
    <w:rsid w:val="006A04FC"/>
    <w:rsid w:val="006A2C23"/>
    <w:rsid w:val="006A526F"/>
    <w:rsid w:val="006B7CE0"/>
    <w:rsid w:val="006E520D"/>
    <w:rsid w:val="00714E88"/>
    <w:rsid w:val="0073796C"/>
    <w:rsid w:val="007417C8"/>
    <w:rsid w:val="00743319"/>
    <w:rsid w:val="00745DC7"/>
    <w:rsid w:val="00751460"/>
    <w:rsid w:val="00766BBC"/>
    <w:rsid w:val="007950B6"/>
    <w:rsid w:val="00795F68"/>
    <w:rsid w:val="007B7004"/>
    <w:rsid w:val="007B7005"/>
    <w:rsid w:val="007C04BD"/>
    <w:rsid w:val="007C7904"/>
    <w:rsid w:val="007D17CC"/>
    <w:rsid w:val="007F3657"/>
    <w:rsid w:val="008017CB"/>
    <w:rsid w:val="00802ECC"/>
    <w:rsid w:val="00806DA2"/>
    <w:rsid w:val="008135A3"/>
    <w:rsid w:val="00827CC3"/>
    <w:rsid w:val="008318AE"/>
    <w:rsid w:val="00836649"/>
    <w:rsid w:val="00847F02"/>
    <w:rsid w:val="0086386D"/>
    <w:rsid w:val="00876844"/>
    <w:rsid w:val="008779F5"/>
    <w:rsid w:val="00887DB8"/>
    <w:rsid w:val="008909D6"/>
    <w:rsid w:val="00895EB0"/>
    <w:rsid w:val="00896C69"/>
    <w:rsid w:val="008A29CE"/>
    <w:rsid w:val="008B0A0D"/>
    <w:rsid w:val="008B73F0"/>
    <w:rsid w:val="008D5186"/>
    <w:rsid w:val="008D612F"/>
    <w:rsid w:val="008E4203"/>
    <w:rsid w:val="008F558D"/>
    <w:rsid w:val="008F5AAB"/>
    <w:rsid w:val="00902AF7"/>
    <w:rsid w:val="0091457A"/>
    <w:rsid w:val="00914693"/>
    <w:rsid w:val="00926E7B"/>
    <w:rsid w:val="00933171"/>
    <w:rsid w:val="009346B7"/>
    <w:rsid w:val="00946571"/>
    <w:rsid w:val="00950FEE"/>
    <w:rsid w:val="00956F35"/>
    <w:rsid w:val="0095701A"/>
    <w:rsid w:val="00965152"/>
    <w:rsid w:val="009754F3"/>
    <w:rsid w:val="009771FD"/>
    <w:rsid w:val="009800E8"/>
    <w:rsid w:val="00980E55"/>
    <w:rsid w:val="00994156"/>
    <w:rsid w:val="009A1E44"/>
    <w:rsid w:val="009A54E3"/>
    <w:rsid w:val="009A6F0F"/>
    <w:rsid w:val="009B340B"/>
    <w:rsid w:val="009D60A6"/>
    <w:rsid w:val="009E45DA"/>
    <w:rsid w:val="009F7DC6"/>
    <w:rsid w:val="00A1747A"/>
    <w:rsid w:val="00A24211"/>
    <w:rsid w:val="00A26E95"/>
    <w:rsid w:val="00A35ED6"/>
    <w:rsid w:val="00A36D69"/>
    <w:rsid w:val="00A52853"/>
    <w:rsid w:val="00A535A4"/>
    <w:rsid w:val="00A53D7C"/>
    <w:rsid w:val="00A71A8B"/>
    <w:rsid w:val="00A75835"/>
    <w:rsid w:val="00A85947"/>
    <w:rsid w:val="00A97AEA"/>
    <w:rsid w:val="00AA4709"/>
    <w:rsid w:val="00AB0644"/>
    <w:rsid w:val="00AC5783"/>
    <w:rsid w:val="00AE2434"/>
    <w:rsid w:val="00AF4121"/>
    <w:rsid w:val="00AF4256"/>
    <w:rsid w:val="00AF7CDE"/>
    <w:rsid w:val="00B0485D"/>
    <w:rsid w:val="00B135CF"/>
    <w:rsid w:val="00B4252D"/>
    <w:rsid w:val="00B56F64"/>
    <w:rsid w:val="00B90807"/>
    <w:rsid w:val="00BA4ABC"/>
    <w:rsid w:val="00BB46B3"/>
    <w:rsid w:val="00BD0071"/>
    <w:rsid w:val="00BD3A67"/>
    <w:rsid w:val="00BF2A82"/>
    <w:rsid w:val="00BF4ABB"/>
    <w:rsid w:val="00BF5A1E"/>
    <w:rsid w:val="00C1131C"/>
    <w:rsid w:val="00C259EC"/>
    <w:rsid w:val="00C52679"/>
    <w:rsid w:val="00C92E31"/>
    <w:rsid w:val="00CA02CB"/>
    <w:rsid w:val="00CA3F2B"/>
    <w:rsid w:val="00CB405D"/>
    <w:rsid w:val="00CB64FD"/>
    <w:rsid w:val="00CD3A50"/>
    <w:rsid w:val="00CE3C3A"/>
    <w:rsid w:val="00CE53B9"/>
    <w:rsid w:val="00CF7FE4"/>
    <w:rsid w:val="00D20A81"/>
    <w:rsid w:val="00D30C91"/>
    <w:rsid w:val="00D43501"/>
    <w:rsid w:val="00D441BB"/>
    <w:rsid w:val="00D448A2"/>
    <w:rsid w:val="00D6381D"/>
    <w:rsid w:val="00D742B6"/>
    <w:rsid w:val="00D77279"/>
    <w:rsid w:val="00D86E4B"/>
    <w:rsid w:val="00DB418C"/>
    <w:rsid w:val="00DB5335"/>
    <w:rsid w:val="00DB70C8"/>
    <w:rsid w:val="00DC3F08"/>
    <w:rsid w:val="00DD1856"/>
    <w:rsid w:val="00DD36E9"/>
    <w:rsid w:val="00DD3AF6"/>
    <w:rsid w:val="00DD767D"/>
    <w:rsid w:val="00DF145A"/>
    <w:rsid w:val="00DF153A"/>
    <w:rsid w:val="00E02677"/>
    <w:rsid w:val="00E21E63"/>
    <w:rsid w:val="00E30D6B"/>
    <w:rsid w:val="00E362A0"/>
    <w:rsid w:val="00E400AA"/>
    <w:rsid w:val="00E429B2"/>
    <w:rsid w:val="00E44403"/>
    <w:rsid w:val="00E511A6"/>
    <w:rsid w:val="00E51C89"/>
    <w:rsid w:val="00E55E30"/>
    <w:rsid w:val="00E94527"/>
    <w:rsid w:val="00E96BB6"/>
    <w:rsid w:val="00EA37A4"/>
    <w:rsid w:val="00EA3C94"/>
    <w:rsid w:val="00EC07B6"/>
    <w:rsid w:val="00EE5B43"/>
    <w:rsid w:val="00EE7709"/>
    <w:rsid w:val="00EE7B9A"/>
    <w:rsid w:val="00EF2782"/>
    <w:rsid w:val="00F02805"/>
    <w:rsid w:val="00F2653B"/>
    <w:rsid w:val="00F40B45"/>
    <w:rsid w:val="00F54106"/>
    <w:rsid w:val="00F55088"/>
    <w:rsid w:val="00F55169"/>
    <w:rsid w:val="00F6338F"/>
    <w:rsid w:val="00F848FC"/>
    <w:rsid w:val="00F93C3C"/>
    <w:rsid w:val="00FA4C7D"/>
    <w:rsid w:val="00FB684C"/>
    <w:rsid w:val="00FE20FA"/>
    <w:rsid w:val="00FE328E"/>
    <w:rsid w:val="00FF0729"/>
    <w:rsid w:val="00FF5F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54012"/>
  <w15:docId w15:val="{BCDE3347-E792-8D46-8795-D16BF47E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5CF"/>
    <w:rPr>
      <w:rFonts w:ascii="Tahoma" w:hAnsi="Tahoma" w:cs="Tahoma"/>
      <w:sz w:val="16"/>
      <w:szCs w:val="16"/>
    </w:rPr>
  </w:style>
  <w:style w:type="table" w:styleId="TableGrid">
    <w:name w:val="Table Grid"/>
    <w:basedOn w:val="TableNormal"/>
    <w:uiPriority w:val="59"/>
    <w:rsid w:val="001A79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B0A0D"/>
    <w:pPr>
      <w:ind w:left="720"/>
      <w:contextualSpacing/>
    </w:pPr>
  </w:style>
  <w:style w:type="paragraph" w:styleId="Footer">
    <w:name w:val="footer"/>
    <w:basedOn w:val="Normal"/>
    <w:link w:val="FooterChar"/>
    <w:uiPriority w:val="99"/>
    <w:unhideWhenUsed/>
    <w:rsid w:val="00887D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7DB8"/>
  </w:style>
  <w:style w:type="character" w:styleId="PageNumber">
    <w:name w:val="page number"/>
    <w:basedOn w:val="DefaultParagraphFont"/>
    <w:uiPriority w:val="99"/>
    <w:semiHidden/>
    <w:unhideWhenUsed/>
    <w:rsid w:val="00887DB8"/>
  </w:style>
  <w:style w:type="character" w:styleId="Hyperlink">
    <w:name w:val="Hyperlink"/>
    <w:basedOn w:val="DefaultParagraphFont"/>
    <w:uiPriority w:val="99"/>
    <w:unhideWhenUsed/>
    <w:rsid w:val="00E400AA"/>
    <w:rPr>
      <w:color w:val="0000FF" w:themeColor="hyperlink"/>
      <w:u w:val="single"/>
    </w:rPr>
  </w:style>
  <w:style w:type="paragraph" w:styleId="Header">
    <w:name w:val="header"/>
    <w:basedOn w:val="Normal"/>
    <w:link w:val="HeaderChar"/>
    <w:uiPriority w:val="99"/>
    <w:unhideWhenUsed/>
    <w:rsid w:val="008768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6844"/>
  </w:style>
  <w:style w:type="character" w:customStyle="1" w:styleId="full">
    <w:name w:val="full"/>
    <w:basedOn w:val="DefaultParagraphFont"/>
    <w:rsid w:val="00334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t.klino@unimelb.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Stevt</dc:creator>
  <cp:lastModifiedBy>andrewdbrookes@icloud.com</cp:lastModifiedBy>
  <cp:revision>2</cp:revision>
  <cp:lastPrinted>2012-10-17T00:55:00Z</cp:lastPrinted>
  <dcterms:created xsi:type="dcterms:W3CDTF">2019-03-26T04:36:00Z</dcterms:created>
  <dcterms:modified xsi:type="dcterms:W3CDTF">2019-03-26T04:36:00Z</dcterms:modified>
</cp:coreProperties>
</file>